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65211A" w:rsidRDefault="0065211A" w:rsidP="00494C81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</w:t>
            </w:r>
            <w:r w:rsidR="00494C81" w:rsidRPr="0065211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65211A" w:rsidRDefault="005B4308" w:rsidP="002813F5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38.0</w:t>
            </w:r>
            <w:r w:rsidR="002813F5" w:rsidRPr="0065211A">
              <w:rPr>
                <w:sz w:val="24"/>
                <w:szCs w:val="24"/>
              </w:rPr>
              <w:t>4</w:t>
            </w:r>
            <w:r w:rsidRPr="0065211A">
              <w:rPr>
                <w:sz w:val="24"/>
                <w:szCs w:val="24"/>
              </w:rPr>
              <w:t>.0</w:t>
            </w:r>
            <w:r w:rsidR="00494C81" w:rsidRPr="0065211A">
              <w:rPr>
                <w:sz w:val="24"/>
                <w:szCs w:val="24"/>
              </w:rPr>
              <w:t>3</w:t>
            </w:r>
            <w:r w:rsidRPr="00652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65211A" w:rsidRDefault="00494C81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Управление персоналом</w:t>
            </w: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65211A" w:rsidRDefault="0062486A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Экономика</w:t>
            </w:r>
            <w:r w:rsidR="00494C81" w:rsidRPr="0065211A">
              <w:rPr>
                <w:sz w:val="24"/>
                <w:szCs w:val="24"/>
              </w:rPr>
              <w:t xml:space="preserve"> </w:t>
            </w:r>
            <w:r w:rsidRPr="0065211A">
              <w:rPr>
                <w:sz w:val="24"/>
                <w:szCs w:val="24"/>
              </w:rPr>
              <w:t>человеческих</w:t>
            </w:r>
            <w:r w:rsidR="002813F5" w:rsidRPr="0065211A">
              <w:rPr>
                <w:sz w:val="24"/>
                <w:szCs w:val="24"/>
              </w:rPr>
              <w:t xml:space="preserve"> ресурс</w:t>
            </w:r>
            <w:r w:rsidRPr="0065211A">
              <w:rPr>
                <w:sz w:val="24"/>
                <w:szCs w:val="24"/>
              </w:rPr>
              <w:t>ов</w:t>
            </w:r>
          </w:p>
        </w:tc>
      </w:tr>
      <w:tr w:rsidR="0065211A" w:rsidRPr="0065211A" w:rsidTr="0065211A">
        <w:trPr>
          <w:trHeight w:val="286"/>
          <w:jc w:val="center"/>
        </w:trPr>
        <w:tc>
          <w:tcPr>
            <w:tcW w:w="3261" w:type="dxa"/>
            <w:shd w:val="clear" w:color="auto" w:fill="E7E6E6" w:themeFill="background2"/>
          </w:tcPr>
          <w:p w:rsidR="0065211A" w:rsidRPr="0065211A" w:rsidRDefault="0065211A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65211A" w:rsidRPr="0065211A" w:rsidRDefault="0065211A" w:rsidP="003A7138">
            <w:pPr>
              <w:rPr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65211A" w:rsidRDefault="005B4308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дискретно </w:t>
            </w: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65211A" w:rsidRDefault="005B4308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стационарная</w:t>
            </w: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65211A" w:rsidRDefault="003A7138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21</w:t>
            </w:r>
            <w:r w:rsidR="005B4308" w:rsidRPr="0065211A">
              <w:rPr>
                <w:sz w:val="24"/>
                <w:szCs w:val="24"/>
              </w:rPr>
              <w:t xml:space="preserve"> з.е.</w:t>
            </w:r>
            <w:r w:rsidR="00136A97" w:rsidRPr="0065211A">
              <w:rPr>
                <w:sz w:val="24"/>
                <w:szCs w:val="24"/>
              </w:rPr>
              <w:t xml:space="preserve"> </w:t>
            </w: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65211A" w:rsidRDefault="005B4308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зачет с оценкой</w:t>
            </w:r>
          </w:p>
          <w:p w:rsidR="005B4308" w:rsidRPr="0065211A" w:rsidRDefault="005B4308" w:rsidP="005B4308">
            <w:pPr>
              <w:rPr>
                <w:sz w:val="24"/>
                <w:szCs w:val="24"/>
              </w:rPr>
            </w:pPr>
          </w:p>
        </w:tc>
      </w:tr>
      <w:tr w:rsidR="0065211A" w:rsidRPr="0065211A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65211A" w:rsidRDefault="00B71545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б</w:t>
            </w:r>
            <w:r w:rsidR="005B4308" w:rsidRPr="0065211A">
              <w:rPr>
                <w:sz w:val="24"/>
                <w:szCs w:val="24"/>
              </w:rPr>
              <w:t>лок 2</w:t>
            </w:r>
            <w:bookmarkStart w:id="0" w:name="_GoBack"/>
            <w:bookmarkEnd w:id="0"/>
          </w:p>
          <w:p w:rsidR="005B4308" w:rsidRPr="0065211A" w:rsidRDefault="00B71545" w:rsidP="005B4308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в</w:t>
            </w:r>
            <w:r w:rsidR="005B4308" w:rsidRPr="0065211A">
              <w:rPr>
                <w:sz w:val="24"/>
                <w:szCs w:val="24"/>
              </w:rPr>
              <w:t>ариативная часть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65211A" w:rsidRDefault="00F53F35" w:rsidP="00F53F35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5211A" w:rsidRDefault="005B4308" w:rsidP="005B4308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</w:t>
            </w:r>
            <w:r w:rsidR="00B80E2D" w:rsidRPr="0065211A">
              <w:rPr>
                <w:sz w:val="24"/>
                <w:szCs w:val="24"/>
              </w:rPr>
              <w:t xml:space="preserve"> ПК-1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  <w:r w:rsidR="00B80E2D" w:rsidRPr="0065211A">
              <w:rPr>
                <w:sz w:val="24"/>
                <w:szCs w:val="24"/>
              </w:rPr>
              <w:t xml:space="preserve"> ПК-2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умением разрабатывать и внедрять политику привлечения, подбора и отбора конкурентоспособного персонала</w:t>
            </w:r>
            <w:r w:rsidR="00B80E2D" w:rsidRPr="0065211A">
              <w:rPr>
                <w:sz w:val="24"/>
                <w:szCs w:val="24"/>
              </w:rPr>
              <w:t xml:space="preserve"> ПК-3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5B430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адаптации персонала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обучения и развития персонала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корпоративные стандарты в области управления персоналом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ПК-22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ПК-23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3A7138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ПК-24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6C494C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ПК-25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6C494C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ПК-26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6C494C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 xml:space="preserve">владением современными образовательными технологиями, навыками организации, управления и </w:t>
            </w:r>
            <w:r w:rsidRPr="0065211A">
              <w:rPr>
                <w:sz w:val="24"/>
                <w:szCs w:val="24"/>
                <w:shd w:val="clear" w:color="auto" w:fill="FFFFFF" w:themeFill="background1"/>
              </w:rPr>
              <w:lastRenderedPageBreak/>
              <w:t>оценки эффективности образовательных процессов и умением использовать их в процессе обучения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ПК-27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6C494C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владением навыками наставничества, способностью вдохновлять других на развитие персонала и организации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ПК-28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6C494C" w:rsidRPr="0065211A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65211A">
              <w:rPr>
                <w:sz w:val="24"/>
                <w:szCs w:val="24"/>
                <w:shd w:val="clear" w:color="auto" w:fill="FFFFFF" w:themeFill="background1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r w:rsidR="00B80E2D" w:rsidRPr="0065211A">
              <w:rPr>
                <w:sz w:val="24"/>
                <w:szCs w:val="24"/>
                <w:shd w:val="clear" w:color="auto" w:fill="FFFFFF" w:themeFill="background1"/>
              </w:rPr>
              <w:t xml:space="preserve"> ПК-29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65211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6521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6521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6521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Индивидуальное задание</w:t>
            </w:r>
            <w:r w:rsidR="00E509D0" w:rsidRPr="0065211A">
              <w:rPr>
                <w:sz w:val="24"/>
                <w:szCs w:val="24"/>
              </w:rPr>
              <w:t xml:space="preserve"> и характеристика</w:t>
            </w:r>
            <w:r w:rsidRPr="0065211A">
              <w:rPr>
                <w:sz w:val="24"/>
                <w:szCs w:val="24"/>
              </w:rPr>
              <w:t xml:space="preserve"> 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65211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Отчет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65211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B42985" w:rsidRPr="0065211A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65211A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F7F09" w:rsidRPr="0065211A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2. Управление персоналом. Программы учебных дисциплин, практик, государственного экзамена, магистерская диссертация [Электронный ресурс] : учебное пособие : для магистрантов вузов, обучающихся по направлению подготовки «Управление персоналом» - 080400 Квалификация (степень) — «Магистр» / [А. Я. Кибанов [и др.] ; под ред. А. Я. Кибанова ; Гос. ун-т упр., Нац. союз "Упр. персоналом". - Москва : ИНФРА-М, 2012. - 349 с.</w:t>
            </w:r>
            <w:r w:rsidR="00BF7F09" w:rsidRPr="0065211A">
              <w:rPr>
                <w:sz w:val="24"/>
                <w:szCs w:val="24"/>
              </w:rPr>
              <w:t xml:space="preserve"> </w:t>
            </w:r>
            <w:hyperlink r:id="rId9" w:history="1">
              <w:r w:rsidR="00BF7F09"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http://znanium.com/go.php?id=314120</w:t>
              </w:r>
            </w:hyperlink>
          </w:p>
          <w:p w:rsidR="003C47A7" w:rsidRPr="0065211A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3.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10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3C47A7" w:rsidRPr="0065211A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4. </w:t>
            </w:r>
          </w:p>
          <w:p w:rsidR="003C47A7" w:rsidRPr="0065211A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3C47A7" w:rsidRPr="0065211A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B42985" w:rsidRPr="0065211A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65211A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65211A">
              <w:rPr>
                <w:b/>
              </w:rPr>
              <w:t xml:space="preserve"> </w:t>
            </w:r>
            <w:r w:rsidR="002C5406" w:rsidRPr="0065211A">
              <w:rPr>
                <w:b/>
              </w:rPr>
              <w:t>Дополнительная литература</w:t>
            </w:r>
          </w:p>
          <w:p w:rsidR="00B42985" w:rsidRPr="0065211A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1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3C47A7" w:rsidRPr="0065211A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2. </w:t>
            </w:r>
            <w:r w:rsidR="007E78B8" w:rsidRPr="0065211A">
              <w:rPr>
                <w:sz w:val="24"/>
                <w:szCs w:val="24"/>
              </w:rPr>
              <w:t xml:space="preserve">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38.04.03 «Управление персоналом»,  (квалификация (степень) «магистр») / И. Б. Дуракова, Е. С. Корыстина. - Москва : ИНФРА-М, 2018. - 226 с. </w:t>
            </w:r>
            <w:hyperlink r:id="rId12" w:history="1">
              <w:r w:rsidR="007E78B8"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7E78B8" w:rsidRPr="0065211A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3. Резник, Семен Давыдович. Менеджмент 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 </w:t>
            </w:r>
            <w:hyperlink r:id="rId13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7E78B8" w:rsidRPr="0065211A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4. Управление персоналом в России: парадигмы и практика [Электронный ресурс] : монография / [А. Я. Кибанов [и др.] ; под ред. А. Я. Кибанова] ; Гос. ун-т упр., Нац. союз "Упр. персоналом", Науч. шк. проф. А. Я. Кибанова. - Москва : ИНФРА-М, 2016. - 154 с. </w:t>
            </w:r>
            <w:hyperlink r:id="rId14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http://znanium.com/go.php?id=518919</w:t>
              </w:r>
            </w:hyperlink>
          </w:p>
          <w:p w:rsidR="007E78B8" w:rsidRPr="0065211A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5. 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 </w:t>
            </w:r>
            <w:hyperlink r:id="rId15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http://znanium.com/go.php?id=951436</w:t>
              </w:r>
            </w:hyperlink>
          </w:p>
          <w:p w:rsidR="007E78B8" w:rsidRPr="0065211A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 xml:space="preserve">6.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6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7E78B8" w:rsidRPr="0065211A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7.</w:t>
            </w:r>
            <w:r w:rsidR="00F95698" w:rsidRPr="0065211A">
              <w:rPr>
                <w:sz w:val="24"/>
                <w:szCs w:val="24"/>
              </w:rPr>
              <w:t xml:space="preserve"> Маскаева, А. И. Экономика и социология труда [Электронный ресурс] : учебное пособие для </w:t>
            </w:r>
            <w:r w:rsidR="00F95698" w:rsidRPr="0065211A">
              <w:rPr>
                <w:sz w:val="24"/>
                <w:szCs w:val="24"/>
              </w:rPr>
              <w:lastRenderedPageBreak/>
              <w:t xml:space="preserve">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7" w:history="1">
              <w:r w:rsidR="00F95698" w:rsidRPr="0065211A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5211A">
              <w:rPr>
                <w:sz w:val="24"/>
                <w:szCs w:val="24"/>
              </w:rPr>
              <w:t xml:space="preserve"> );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5211A">
              <w:rPr>
                <w:sz w:val="24"/>
                <w:szCs w:val="24"/>
              </w:rPr>
              <w:t xml:space="preserve"> )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5211A">
              <w:rPr>
                <w:sz w:val="24"/>
                <w:szCs w:val="24"/>
              </w:rPr>
              <w:t xml:space="preserve"> );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ЭБС Znanium.com (</w:t>
            </w:r>
            <w:hyperlink r:id="rId21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5211A">
              <w:rPr>
                <w:sz w:val="24"/>
                <w:szCs w:val="24"/>
              </w:rPr>
              <w:t xml:space="preserve"> );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5211A">
              <w:rPr>
                <w:sz w:val="24"/>
                <w:szCs w:val="24"/>
              </w:rPr>
              <w:t xml:space="preserve"> )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5211A">
              <w:rPr>
                <w:sz w:val="24"/>
                <w:szCs w:val="24"/>
              </w:rPr>
              <w:t xml:space="preserve"> );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5211A">
              <w:rPr>
                <w:sz w:val="24"/>
                <w:szCs w:val="24"/>
              </w:rPr>
              <w:t xml:space="preserve"> );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5211A">
              <w:rPr>
                <w:sz w:val="24"/>
                <w:szCs w:val="24"/>
              </w:rPr>
              <w:t xml:space="preserve"> ).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5211A">
              <w:rPr>
                <w:sz w:val="24"/>
                <w:szCs w:val="24"/>
              </w:rPr>
              <w:t xml:space="preserve"> ).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5211A">
              <w:rPr>
                <w:sz w:val="24"/>
                <w:szCs w:val="24"/>
              </w:rPr>
              <w:t xml:space="preserve"> )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5211A">
              <w:rPr>
                <w:sz w:val="24"/>
                <w:szCs w:val="24"/>
              </w:rPr>
              <w:t xml:space="preserve"> )</w:t>
            </w:r>
          </w:p>
          <w:p w:rsidR="00B278BC" w:rsidRPr="0065211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65211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5211A">
              <w:rPr>
                <w:sz w:val="24"/>
                <w:szCs w:val="24"/>
              </w:rPr>
              <w:t xml:space="preserve"> )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65211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4431EA" w:rsidRPr="0065211A" w:rsidRDefault="0065211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не реализуются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65211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4431EA" w:rsidRPr="0065211A" w:rsidRDefault="004431EA" w:rsidP="004431EA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5211A" w:rsidRDefault="004431EA" w:rsidP="004431EA">
            <w:pPr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5211A" w:rsidRDefault="004431EA" w:rsidP="004431EA">
            <w:pPr>
              <w:jc w:val="both"/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4431EA" w:rsidRPr="0065211A" w:rsidRDefault="004431EA" w:rsidP="004431EA">
            <w:pPr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5211A" w:rsidRDefault="004431EA" w:rsidP="004431EA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Общего доступа</w:t>
            </w:r>
          </w:p>
          <w:p w:rsidR="004431EA" w:rsidRPr="0065211A" w:rsidRDefault="004431EA" w:rsidP="004431EA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5211A" w:rsidRDefault="004431EA" w:rsidP="004431EA">
            <w:pPr>
              <w:rPr>
                <w:sz w:val="24"/>
                <w:szCs w:val="24"/>
              </w:rPr>
            </w:pPr>
            <w:r w:rsidRPr="0065211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5211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5211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5211A" w:rsidRPr="0065211A" w:rsidTr="00494C81">
        <w:trPr>
          <w:jc w:val="center"/>
        </w:trPr>
        <w:tc>
          <w:tcPr>
            <w:tcW w:w="10490" w:type="dxa"/>
            <w:gridSpan w:val="3"/>
          </w:tcPr>
          <w:p w:rsidR="004431EA" w:rsidRPr="0065211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211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65211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5211A">
              <w:t xml:space="preserve">Реализация практики осуществляется на предприятиях (согласно заключенным договорам) </w:t>
            </w:r>
            <w:r w:rsidR="002C5406" w:rsidRPr="0065211A">
              <w:t>и</w:t>
            </w:r>
            <w:r w:rsidRPr="0065211A">
              <w:t>ли УрГЭУ</w:t>
            </w:r>
            <w:r w:rsidR="002C5406" w:rsidRPr="0065211A">
              <w:t xml:space="preserve"> </w:t>
            </w:r>
            <w:r w:rsidRPr="0065211A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5211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65211A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5211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lastRenderedPageBreak/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A6" w:rsidRDefault="00BB5BA6">
      <w:r>
        <w:separator/>
      </w:r>
    </w:p>
  </w:endnote>
  <w:endnote w:type="continuationSeparator" w:id="0">
    <w:p w:rsidR="00BB5BA6" w:rsidRDefault="00BB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A6" w:rsidRDefault="00BB5BA6">
      <w:r>
        <w:separator/>
      </w:r>
    </w:p>
  </w:footnote>
  <w:footnote w:type="continuationSeparator" w:id="0">
    <w:p w:rsidR="00BB5BA6" w:rsidRDefault="00BB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A267C"/>
    <w:rsid w:val="002B6F0C"/>
    <w:rsid w:val="002B7AD9"/>
    <w:rsid w:val="002C5406"/>
    <w:rsid w:val="002D22E3"/>
    <w:rsid w:val="002D4709"/>
    <w:rsid w:val="002D4D8D"/>
    <w:rsid w:val="002D79EE"/>
    <w:rsid w:val="002E23B0"/>
    <w:rsid w:val="002E23C2"/>
    <w:rsid w:val="002E341B"/>
    <w:rsid w:val="002E562D"/>
    <w:rsid w:val="00301738"/>
    <w:rsid w:val="00304A66"/>
    <w:rsid w:val="0031071F"/>
    <w:rsid w:val="003145D7"/>
    <w:rsid w:val="0031510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138"/>
    <w:rsid w:val="003B2724"/>
    <w:rsid w:val="003C0064"/>
    <w:rsid w:val="003C3DCD"/>
    <w:rsid w:val="003C47A7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2268"/>
    <w:rsid w:val="00613D5F"/>
    <w:rsid w:val="0061508B"/>
    <w:rsid w:val="0062486A"/>
    <w:rsid w:val="00631A09"/>
    <w:rsid w:val="006322E7"/>
    <w:rsid w:val="00635229"/>
    <w:rsid w:val="00635B0E"/>
    <w:rsid w:val="00641580"/>
    <w:rsid w:val="00651F52"/>
    <w:rsid w:val="0065211A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B7ED3"/>
    <w:rsid w:val="006C0EF2"/>
    <w:rsid w:val="006C2E48"/>
    <w:rsid w:val="006C494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8B8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B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648B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0E2D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B5BA6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F09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1B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3F35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698"/>
    <w:rsid w:val="00FA23F8"/>
    <w:rsid w:val="00FA2C21"/>
    <w:rsid w:val="00FA3313"/>
    <w:rsid w:val="00FA3356"/>
    <w:rsid w:val="00FA505B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D9C0A"/>
  <w15:docId w15:val="{186C48D6-C3D0-412B-867B-E2C6C67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58993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3859" TargetMode="External"/><Relationship Id="rId17" Type="http://schemas.openxmlformats.org/officeDocument/2006/relationships/hyperlink" Target="http://znanium.com/go.php?id=376919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51263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6769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1436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411608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14120" TargetMode="External"/><Relationship Id="rId14" Type="http://schemas.openxmlformats.org/officeDocument/2006/relationships/hyperlink" Target="http://znanium.com/go.php?id=518919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2B26-33A9-47D5-9534-185556B6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2019-07-04T08:23:00Z</dcterms:modified>
</cp:coreProperties>
</file>